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ED7B8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Дідич Катерини Леонідівни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Управлінням соціального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proofErr w:type="gramStart"/>
      <w:r w:rsidR="00ED7B8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ED7B85">
        <w:rPr>
          <w:rFonts w:ascii="Times New Roman" w:hAnsi="Times New Roman" w:cs="Times New Roman"/>
          <w:sz w:val="28"/>
          <w:szCs w:val="28"/>
          <w:lang w:val="uk-UA"/>
        </w:rPr>
        <w:t>ідич К.І</w:t>
      </w:r>
      <w:r w:rsidR="00800A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290837">
        <w:rPr>
          <w:rFonts w:ascii="Times New Roman" w:hAnsi="Times New Roman" w:cs="Times New Roman"/>
          <w:sz w:val="28"/>
          <w:szCs w:val="28"/>
          <w:lang w:val="uk-UA"/>
        </w:rPr>
        <w:t>спеціаліста-архіваріуса відділу грошових виплат та компенсацій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ED7B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Дідич К.І.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055D65"/>
    <w:rsid w:val="00290837"/>
    <w:rsid w:val="00337B3C"/>
    <w:rsid w:val="00435A05"/>
    <w:rsid w:val="005B0F10"/>
    <w:rsid w:val="00755CAE"/>
    <w:rsid w:val="00800AC1"/>
    <w:rsid w:val="00822FC2"/>
    <w:rsid w:val="00852E52"/>
    <w:rsid w:val="00C11DF2"/>
    <w:rsid w:val="00D35E5A"/>
    <w:rsid w:val="00D63F10"/>
    <w:rsid w:val="00E90B54"/>
    <w:rsid w:val="00ED7B85"/>
    <w:rsid w:val="00F07DE4"/>
    <w:rsid w:val="00F3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14</cp:revision>
  <cp:lastPrinted>2019-04-16T10:29:00Z</cp:lastPrinted>
  <dcterms:created xsi:type="dcterms:W3CDTF">2018-02-12T09:08:00Z</dcterms:created>
  <dcterms:modified xsi:type="dcterms:W3CDTF">2019-04-16T10:35:00Z</dcterms:modified>
</cp:coreProperties>
</file>