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6853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Тивончук Ганни Іванівни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0F14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0F14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68532D">
        <w:rPr>
          <w:rFonts w:ascii="Times New Roman" w:hAnsi="Times New Roman" w:cs="Times New Roman"/>
          <w:b/>
          <w:sz w:val="28"/>
          <w:szCs w:val="28"/>
          <w:lang w:val="uk-UA"/>
        </w:rPr>
        <w:t>Тивончук Г.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00610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68532D">
        <w:rPr>
          <w:rFonts w:ascii="Times New Roman" w:hAnsi="Times New Roman" w:cs="Times New Roman"/>
          <w:sz w:val="28"/>
          <w:szCs w:val="28"/>
          <w:lang w:val="uk-UA"/>
        </w:rPr>
        <w:t>, інформатора-координатора</w:t>
      </w:r>
      <w:r w:rsidR="003D1AC1">
        <w:rPr>
          <w:rFonts w:ascii="Times New Roman" w:hAnsi="Times New Roman" w:cs="Times New Roman"/>
          <w:sz w:val="28"/>
          <w:szCs w:val="28"/>
          <w:lang w:val="uk-UA"/>
        </w:rPr>
        <w:t xml:space="preserve"> відділу грошових виплат та компенсацій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до</w:t>
      </w:r>
      <w:r w:rsidR="00330F14" w:rsidRPr="0033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32D">
        <w:rPr>
          <w:rFonts w:ascii="Times New Roman" w:hAnsi="Times New Roman" w:cs="Times New Roman"/>
          <w:b/>
          <w:sz w:val="28"/>
          <w:szCs w:val="28"/>
          <w:lang w:val="uk-UA"/>
        </w:rPr>
        <w:t>Тивончук Г. І</w:t>
      </w:r>
      <w:r w:rsidR="000061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6109"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006109"/>
    <w:rsid w:val="00330F14"/>
    <w:rsid w:val="0034568A"/>
    <w:rsid w:val="003D1AC1"/>
    <w:rsid w:val="004C703E"/>
    <w:rsid w:val="0068532D"/>
    <w:rsid w:val="00715C03"/>
    <w:rsid w:val="00872172"/>
    <w:rsid w:val="008B6F5E"/>
    <w:rsid w:val="00C11DF2"/>
    <w:rsid w:val="00C6501A"/>
    <w:rsid w:val="00D63F10"/>
    <w:rsid w:val="00E73C06"/>
    <w:rsid w:val="00F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12</cp:revision>
  <cp:lastPrinted>2018-02-16T08:22:00Z</cp:lastPrinted>
  <dcterms:created xsi:type="dcterms:W3CDTF">2018-02-12T09:08:00Z</dcterms:created>
  <dcterms:modified xsi:type="dcterms:W3CDTF">2018-02-16T08:22:00Z</dcterms:modified>
</cp:coreProperties>
</file>